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FD6" w:rsidRDefault="0060548C">
      <w:r>
        <w:t>Tábori szabályzat</w:t>
      </w:r>
    </w:p>
    <w:p w:rsidR="0060548C" w:rsidRDefault="0060548C"/>
    <w:p w:rsidR="003237E5" w:rsidRDefault="003103D0" w:rsidP="003237E5">
      <w:pPr>
        <w:spacing w:line="240" w:lineRule="auto"/>
        <w:contextualSpacing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A Tábori szabályzat elválaszthatatlan részét képezi a </w:t>
      </w:r>
      <w:r w:rsidR="005279AE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Libra Book</w:t>
      </w:r>
      <w:r w:rsid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s</w:t>
      </w:r>
      <w:r w:rsidR="005279AE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Kft. </w:t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(a továbbiakban Szervező) és a képzésben részt vevő gyermek (a továbbiakban résztvevő), valamint annak szülője / gondviselője (továbbiakban szülő) között létrejött </w:t>
      </w:r>
      <w:r w:rsidR="005279AE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szerződésnek</w:t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. A Szervező </w:t>
      </w:r>
      <w:r w:rsidR="005279AE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intenzív nyelvvizsga felkészítő</w:t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nyári nyelvi táboraira a következő általános feltételek vonatkoznak: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1.    A programok indítása: 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A Szervező a résztvevő / szülő által választott programot az előre meghirdetett és a résztvevő / szülő által megjelölt héten elindítja, amennyiben annak létszáma eléri a program kezdete előtti munkanapon a </w:t>
      </w:r>
      <w:r w:rsidR="00EE5726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fős minimum létszámot. Amennyiben a résztvevő / szülő által kiválasztott program megfelelő számú jelentkező hiányában nem indul, erről legkésőbb a kezdést megelőző hét utolsó munkanapján kap tájékoztatást e-mailben / sms-ben / telefonon. Ilyen esetben a résztvevőnek / szülőnek lehetősége van átjelentkezni bármely másik programra. Ha az egyeztetés szóban történik, ennek eredményéről a Szervező írásbeli megerősítést küld. Ha a résztvevő / szülő a felsorolt lehetőségek alapján sem találna megfelelő lehetőséget, a részvételi díjat a Szervező visszatéríti.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2.    A tanfolyamok helyszíne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 Szervező a meghirdetett turnusokat az előre meghirdetett helyszínen indítja</w:t>
      </w:r>
      <w:r w:rsidR="004E3B5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a Szervező székhelyén (1085 Budapest Kölcsey u. 2)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3.    A</w:t>
      </w:r>
      <w:r w:rsidR="004E3B5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tanfolyam időtartama</w:t>
      </w:r>
    </w:p>
    <w:p w:rsidR="00C917A5" w:rsidRDefault="004E3B54" w:rsidP="003237E5">
      <w:pPr>
        <w:spacing w:line="240" w:lineRule="auto"/>
        <w:contextualSpacing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hétfőtől péntekig 9.00-</w:t>
      </w:r>
      <w:r w:rsidR="00BC070A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17.00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4.    A nyelvórák hossza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 tanórák 45 percesek, a</w:t>
      </w:r>
      <w:r w:rsid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dupla</w:t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órák között </w:t>
      </w:r>
      <w:r w:rsidR="00BC070A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3 </w:t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szünetet tart a Szervező.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5.    Csoportlétszám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A nyelvi órák maximális csoportlétszáma: </w:t>
      </w:r>
      <w:r w:rsidR="00BC070A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8</w:t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fő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6.    Szintfelmérés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 résztvevő köteles a Szervező előzetes tudásszint felmérésén részt venni</w:t>
      </w:r>
      <w:r w:rsidR="00BC070A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.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7.    A nyelvi csoportok szintjei és céljai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A résztvevő </w:t>
      </w:r>
      <w:r w:rsidR="00BC070A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minden nap 8 tanórán vesznek részt a nekik megfelelő szintű csoportban.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8.    A nyelvi csoportok korcsoportja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A táborokban olyan tanulók vehetnek részt, akik 2020-ban már betöltik </w:t>
      </w:r>
      <w:r w:rsidR="00BC070A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min. </w:t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a </w:t>
      </w:r>
      <w:r w:rsidR="00BC070A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14</w:t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. életévüke</w:t>
      </w:r>
      <w:r w:rsidR="00BC070A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t.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9.    A tananyag biztosítása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 Szervező a képzési díj részeként biztosítja a nyelvtanuláshoz szükséges tananyagot</w:t>
      </w:r>
      <w:r w:rsidR="001078A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.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10.    A részvételi díj tartalma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 részvételi díj tartalmazza a szintfelmérés</w:t>
      </w:r>
      <w:r w:rsidR="001078A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és a nyelvtanfolyam költségeit</w:t>
      </w:r>
      <w:r w:rsidR="00891B76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,</w:t>
      </w:r>
      <w:r w:rsidR="001078A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de nem tartalmazza</w:t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az étkezés</w:t>
      </w:r>
      <w:r w:rsidR="001078A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ek </w:t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költségeit. </w:t>
      </w:r>
      <w:r w:rsidR="00891B76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Résztvevők maguk gondoskodnak napközbeni élelmezésükről.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11.    Kedvezmények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 programra a tájékoztató kiadványban felsorolt kedvezmények vehetők igénybe, egyéb a Szervező által más programokra meghirdetett kedvezmények nem érvényesek. 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12.    </w:t>
      </w:r>
      <w:r w:rsidR="009D1067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O</w:t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klevél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A Szervező a résztvevőknek </w:t>
      </w:r>
      <w:r w:rsidR="009D1067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a </w:t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részvételről oklevelet ad át. 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13.    Tájékoztatás</w:t>
      </w:r>
      <w:r w:rsidR="003103D0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103D0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A programot érintő egyéb kérdésekről résztvevői körlevélben elektronikus úton, személyesen vagy telefonon ad a Szervező ügyfélszolgálata tájékoztatást. </w:t>
      </w:r>
      <w:r w:rsidR="00C917A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A </w:t>
      </w:r>
      <w:hyperlink r:id="rId4" w:history="1">
        <w:r w:rsidR="00C917A5" w:rsidRPr="008527F9">
          <w:rPr>
            <w:rStyle w:val="Hiperhivatkozs"/>
            <w:rFonts w:ascii="Arial" w:hAnsi="Arial" w:cs="Arial"/>
            <w:spacing w:val="2"/>
            <w:sz w:val="20"/>
            <w:szCs w:val="20"/>
            <w:shd w:val="clear" w:color="auto" w:fill="FFFFFF"/>
          </w:rPr>
          <w:t>training@librabooks.hu</w:t>
        </w:r>
      </w:hyperlink>
      <w:r w:rsidR="00C917A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emailen fogadjuk a táborral kapcsolatos összes kérdést. </w:t>
      </w:r>
    </w:p>
    <w:p w:rsidR="00560B70" w:rsidRPr="003237E5" w:rsidRDefault="003103D0" w:rsidP="003237E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pacing w:val="2"/>
          <w:sz w:val="20"/>
          <w:szCs w:val="20"/>
        </w:rPr>
        <w:lastRenderedPageBreak/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14.    Tájékoztatás adatkezelésről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Résztvevő tudomásul veszi, hogy a képzésben való részvételhez az adatkezelés kötelező. Résztvevő adatait a Képző Intézmény az Adatkezelési Tájékoztatójában foglaltak szerint tartja nyilván és kezeli. Résztvevő jelen szerződés aláírásával kijelenti, hogy Képző Intézmény megfelelő tájékoztatást nyújtott a személyes adatai kezelésének céljáról, módjáról, tárolásáról, megőrzéséről, valamint a személyes adataival kapcsolatos jogairól.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15.    A szerződés felbontása Szervező részéről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 Szervező jelen szerződést azonnali hatállyal felbonthatja, amennyiben a résztvevő megszegi a Tábori Szabályzatot, vagy magatartásával jelentős mértékben veszélyezteti a program sikeres megtartását, vagy a tábor helyszínében, annak berendezésében neki felróhatóan kárt okoz, vagy a program idején és helyén a BTK-ba ütköző cselekményt követ el, vagy fertőző betegsége révén veszélyezteti a többi résztvevő egészségét. A Szervező ezen indokok alapján történő szerződésbontása esetén részvételi díj visszatérítésére nincs mód, a Szervező követelheti kárának megtérítését.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16.    Lemondási feltételek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 résztvevő a részvételtől írásban tett nyilatkozattal a program megkezdése előtt 1</w:t>
      </w:r>
      <w:r w:rsidR="00AF7E2E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nappal költségmentesen elállhat. Ha a visszamondás a program megkezdését megelőzően legalább 5 nappal előre történik, a lemondási díj a teljes részvételi díj 50%-a. Ha a visszamondás a program megkezdését megelőzően kevesebb, mint 5 napon belül, vagy a program megkezdését követően történik, a lemondási díj a teljes részvételi díj 100%-a.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17.    Észrevételek, panaszok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 résztvevő / szülő a Szervező munkájával, a tanítással vagy a program helyszínével</w:t>
      </w:r>
      <w:r w:rsidR="001652A2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kapcsolatos észrevételeit személyesen a t</w:t>
      </w:r>
      <w:r w:rsidR="001652A2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anfolyam vezetőnél,</w:t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írásban </w:t>
      </w:r>
      <w:r w:rsidR="001652A2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 Libra Books Kft ügyvezetője</w:t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részére címzett levélben teheti meg. Amennyiben a Szervező a résztvevő / szülő panaszát a résztvevő/szülő számára nem kielégítő módon orvosolja, vagy egyáltalán nem orvosolja, a résztvevő / szülő a Szervező felügyeleti szervéhez, a Fogyasztóvédelmi Főfelügyelethez fordulhat.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18.    Balesetek, rosszullét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 táborozás időtartama alatt felmerülő egészségügyi problémák, balesetek esetén a Szervező gondoskodik az elsősegélynyújtásról és szükség esetén a haladéktalan orvosi ellátásáról, valamint értesíti a szülőt.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19.    Allergia, egyéb egészségügyi problémák, állandóan szedett gyógyszerek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19.1.    Amennyiben a jelentkezési lap kitöltésekor annak aláírója nem nyilatkozott a táborozás szempontjából nélkülözhetetlen információkról, a Szervező az ebből eredő esetleges károkért semmilyen felelősséget nem vállal.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19.2.    A jelentkezési lap aláírója aláírásával és a részvételi díj befizetésével igazolja, hogy a táborba jelentkező résztvevő egészséges, semmilyen fertőző betegséggel nem veszélyezteti a többi résztvevőt. A táborban fertőző beteg nem vehet részt.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20.    Tiltó rendelkezések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20.1    A tábor területére szigorúan tilos bevinni bármilyen szúró- vágóeszközt, illetve a saját és / vagy a többi résztvevő testi épségét bármilyen formában veszélyeztető egyéb tárgyat. 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20.2    A tábori foglalkozások ideje alatt szigorúan tilos dohányozni, kábítószert és szeszesitalt fogyasztani. 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 w:rsidRP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21.    A tábor napi programja:</w:t>
      </w:r>
      <w:r w:rsidRPr="003237E5"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560B70" w:rsidRPr="003237E5">
        <w:rPr>
          <w:rFonts w:ascii="Arial" w:hAnsi="Arial" w:cs="Arial"/>
          <w:sz w:val="20"/>
          <w:szCs w:val="20"/>
        </w:rPr>
        <w:t>09.00-10.30: 2 tanóra (Focus on Speaking)</w:t>
      </w:r>
    </w:p>
    <w:p w:rsidR="00560B70" w:rsidRPr="003237E5" w:rsidRDefault="00560B70" w:rsidP="003237E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237E5">
        <w:rPr>
          <w:rFonts w:ascii="Arial" w:hAnsi="Arial" w:cs="Arial"/>
          <w:sz w:val="20"/>
          <w:szCs w:val="20"/>
        </w:rPr>
        <w:t>szünet</w:t>
      </w:r>
    </w:p>
    <w:p w:rsidR="00560B70" w:rsidRPr="003237E5" w:rsidRDefault="00560B70" w:rsidP="003237E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237E5">
        <w:rPr>
          <w:rFonts w:ascii="Arial" w:hAnsi="Arial" w:cs="Arial"/>
          <w:sz w:val="20"/>
          <w:szCs w:val="20"/>
        </w:rPr>
        <w:t>11.00-12.30: 2 tanóra (Focus on Listening)</w:t>
      </w:r>
    </w:p>
    <w:p w:rsidR="00560B70" w:rsidRPr="003237E5" w:rsidRDefault="00560B70" w:rsidP="003237E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237E5">
        <w:rPr>
          <w:rFonts w:ascii="Arial" w:hAnsi="Arial" w:cs="Arial"/>
          <w:sz w:val="20"/>
          <w:szCs w:val="20"/>
        </w:rPr>
        <w:t>ebédszünet </w:t>
      </w:r>
    </w:p>
    <w:p w:rsidR="00560B70" w:rsidRPr="003237E5" w:rsidRDefault="00560B70" w:rsidP="003237E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237E5">
        <w:rPr>
          <w:rFonts w:ascii="Arial" w:hAnsi="Arial" w:cs="Arial"/>
          <w:sz w:val="20"/>
          <w:szCs w:val="20"/>
        </w:rPr>
        <w:t>13.30-15.00: 2 tanóra (Focus on Reading)</w:t>
      </w:r>
    </w:p>
    <w:p w:rsidR="00560B70" w:rsidRPr="003237E5" w:rsidRDefault="00560B70" w:rsidP="003237E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237E5">
        <w:rPr>
          <w:rFonts w:ascii="Arial" w:hAnsi="Arial" w:cs="Arial"/>
          <w:sz w:val="20"/>
          <w:szCs w:val="20"/>
        </w:rPr>
        <w:t>szünet</w:t>
      </w:r>
    </w:p>
    <w:p w:rsidR="00560B70" w:rsidRPr="003237E5" w:rsidRDefault="00560B70" w:rsidP="003237E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237E5">
        <w:rPr>
          <w:rFonts w:ascii="Arial" w:hAnsi="Arial" w:cs="Arial"/>
          <w:sz w:val="20"/>
          <w:szCs w:val="20"/>
        </w:rPr>
        <w:t>15.30-17.00: 2 tanóra (Focus on Writing)</w:t>
      </w:r>
    </w:p>
    <w:p w:rsidR="0060548C" w:rsidRDefault="003103D0" w:rsidP="003237E5">
      <w:pPr>
        <w:spacing w:line="240" w:lineRule="auto"/>
        <w:contextualSpacing/>
      </w:pPr>
      <w:r w:rsidRPr="003237E5">
        <w:rPr>
          <w:rFonts w:ascii="Arial" w:hAnsi="Arial" w:cs="Arial"/>
          <w:color w:val="333333"/>
          <w:spacing w:val="2"/>
          <w:sz w:val="20"/>
          <w:szCs w:val="20"/>
        </w:rPr>
        <w:br/>
      </w:r>
      <w:r w:rsidRP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22.    Érkezés, távozás</w:t>
      </w:r>
      <w:r w:rsidRPr="003237E5">
        <w:rPr>
          <w:rFonts w:ascii="Arial" w:hAnsi="Arial" w:cs="Arial"/>
          <w:color w:val="333333"/>
          <w:spacing w:val="2"/>
          <w:sz w:val="20"/>
          <w:szCs w:val="20"/>
        </w:rPr>
        <w:br/>
      </w:r>
      <w:r w:rsidRP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lastRenderedPageBreak/>
        <w:t>A t</w:t>
      </w:r>
      <w:r w:rsidR="003237E5" w:rsidRP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anfolyam vezető</w:t>
      </w:r>
      <w:r w:rsidRP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a táborozókat a </w:t>
      </w:r>
      <w:r w:rsidR="003237E5" w:rsidRP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Libra Books Kft könyvesboltjában</w:t>
      </w:r>
      <w:r w:rsidRP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8:</w:t>
      </w:r>
      <w:r w:rsidR="003237E5" w:rsidRP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3</w:t>
      </w:r>
      <w:r w:rsidRP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0 és </w:t>
      </w:r>
      <w:r w:rsidR="003237E5" w:rsidRP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9:0</w:t>
      </w:r>
      <w:r w:rsidRP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0 között fogadja és regisztrálja. Hiányzás esetén, amennyiben előzetesen nem kap a Szervező értesítést arról, hogy a résztvevő az adott napon nem vesz részt a tábor programjain, a táborvezető a szülőt / hozzátartozót értesíti.</w:t>
      </w:r>
      <w:r w:rsidRPr="003237E5"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23.    Értéktárgyak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 résztvevők által a tábor területére bevitt értéktárgyakért a Szervező nem vállal felelősséget.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24.    Kép- és hangfelvételek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Az aláíró aláírásával elfogadja, hogy a táborozásról készült kép- és hangfelvételekkel kapcsolatban semmilyen anyagi követelést nem támaszthat, kifejezetten hozzájárul ahhoz, hogy a Szervező nyelvi táborainak hirdetésében azokat felhasználhassa. 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25.    Díjak visszafizetése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A részvételi díjat a Képző átutalással fizeti vissza a résztvevő által megadott bankszámlaszámra </w:t>
      </w:r>
      <w:r w:rsid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munkanapon belül.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26.    Vis major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Vis major esetén - háborús zendülés, lázadás, forradalom, polgárháború, terrortámadás, nukleáris anyag által okozott radioaktív szennyeződés, repülő eszközök által okozott lökéshullám, természeti erők bármely olyan működése (árvíz, lavina, hegyomlás, földrengés, vulkánkitörés), </w:t>
      </w:r>
      <w:r w:rsid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járványügyi intézkedések, </w:t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amelyet jelzőszolgálat kellő időben nem jelez (a Vis Maior beálltát az illetékes Kamarával kell igazoltatni) - a Szervező nem vállal felelősséget az esetleges károkért.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27.    A T</w:t>
      </w:r>
      <w:r w:rsid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ábori szabályzat</w:t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visszavonásig érvényes 2020. március 04-től</w:t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>
        <w:rPr>
          <w:rFonts w:ascii="Arial" w:hAnsi="Arial" w:cs="Arial"/>
          <w:color w:val="333333"/>
          <w:spacing w:val="2"/>
          <w:sz w:val="20"/>
          <w:szCs w:val="20"/>
        </w:rPr>
        <w:br/>
      </w:r>
      <w:r w:rsidR="003237E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Szabó Péter Ákos</w:t>
      </w:r>
      <w:r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, sk., ügyvezető igazgató</w:t>
      </w:r>
    </w:p>
    <w:sectPr w:rsidR="0060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8C"/>
    <w:rsid w:val="001078A4"/>
    <w:rsid w:val="001652A2"/>
    <w:rsid w:val="003103D0"/>
    <w:rsid w:val="003237E5"/>
    <w:rsid w:val="004E3B54"/>
    <w:rsid w:val="004E3FD6"/>
    <w:rsid w:val="005279AE"/>
    <w:rsid w:val="00560B70"/>
    <w:rsid w:val="0060548C"/>
    <w:rsid w:val="00891B76"/>
    <w:rsid w:val="009D1067"/>
    <w:rsid w:val="00AF7E2E"/>
    <w:rsid w:val="00BC070A"/>
    <w:rsid w:val="00C917A5"/>
    <w:rsid w:val="00E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6F49"/>
  <w15:chartTrackingRefBased/>
  <w15:docId w15:val="{3E9AF569-9A81-46BA-BC68-4CC5700A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17A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9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ining@librabook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969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Péter</dc:creator>
  <cp:keywords/>
  <dc:description/>
  <cp:lastModifiedBy>Szabó Péter</cp:lastModifiedBy>
  <cp:revision>16</cp:revision>
  <dcterms:created xsi:type="dcterms:W3CDTF">2020-05-20T12:01:00Z</dcterms:created>
  <dcterms:modified xsi:type="dcterms:W3CDTF">2020-05-20T12:58:00Z</dcterms:modified>
</cp:coreProperties>
</file>